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3.4 Расчет токов несимметричных коротких замыканий</w:t>
      </w:r>
    </w:p>
    <w:p w:rsidR="00C71755" w:rsidRPr="00500883" w:rsidRDefault="00C71755" w:rsidP="00C717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периодической составляющей тока короткого замыкания, кА: </w:t>
      </w: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8.5pt;margin-top:2.9pt;width:25.8pt;height:16pt;z-index:251659264">
            <v:imagedata r:id="rId4" o:title=""/>
          </v:shape>
          <o:OLEObject Type="Embed" ProgID="Equation.3" ShapeID="_x0000_s1026" DrawAspect="Content" ObjectID="_1710583979" r:id="rId5"/>
        </w:object>
      </w:r>
      <w:r w:rsidRPr="00500883">
        <w:rPr>
          <w:rFonts w:ascii="Times New Roman" w:hAnsi="Times New Roman" w:cs="Times New Roman"/>
          <w:position w:val="-32"/>
          <w:sz w:val="28"/>
          <w:szCs w:val="28"/>
        </w:rPr>
        <w:object w:dxaOrig="1840" w:dyaOrig="740">
          <v:shape id="_x0000_i1025" type="#_x0000_t75" style="width:100.5pt;height:38.25pt" o:ole="">
            <v:imagedata r:id="rId6" o:title=""/>
          </v:shape>
          <o:OLEObject Type="Embed" ProgID="Equation.3" ShapeID="_x0000_i1025" DrawAspect="Content" ObjectID="_1710583949" r:id="rId7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sz w:val="28"/>
          <w:szCs w:val="28"/>
        </w:rPr>
        <w:t xml:space="preserve">где  </w:t>
      </w:r>
      <w:r w:rsidRPr="00500883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</w:t>
      </w:r>
      <w:proofErr w:type="gramEnd"/>
      <w:r w:rsidRPr="00500883">
        <w:rPr>
          <w:rFonts w:ascii="Times New Roman" w:hAnsi="Times New Roman" w:cs="Times New Roman"/>
          <w:color w:val="000000"/>
          <w:spacing w:val="4"/>
          <w:sz w:val="28"/>
          <w:szCs w:val="28"/>
          <w:vertAlign w:val="subscript"/>
        </w:rPr>
        <w:t xml:space="preserve">б0 </w:t>
      </w:r>
      <w:r w:rsidRPr="0050088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– базовое значение тока при среднем напряжении в точке </w:t>
      </w:r>
      <w:r w:rsidRPr="00500883">
        <w:rPr>
          <w:rFonts w:ascii="Times New Roman" w:hAnsi="Times New Roman" w:cs="Times New Roman"/>
          <w:sz w:val="28"/>
          <w:szCs w:val="28"/>
        </w:rPr>
        <w:t>короткого замыкания.</w:t>
      </w:r>
    </w:p>
    <w:p w:rsidR="00C71755" w:rsidRPr="00500883" w:rsidRDefault="00C71755" w:rsidP="00C71755">
      <w:pPr>
        <w:tabs>
          <w:tab w:val="left" w:pos="4245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0088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008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spellEnd"/>
      <w:proofErr w:type="gramEnd"/>
      <w:r w:rsidRPr="0050088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00883">
        <w:rPr>
          <w:rFonts w:ascii="Times New Roman" w:hAnsi="Times New Roman" w:cs="Times New Roman"/>
          <w:sz w:val="28"/>
          <w:szCs w:val="28"/>
        </w:rPr>
        <w:t>– коэффициент пропорциональности, зависящий от вида К.З.</w:t>
      </w:r>
    </w:p>
    <w:p w:rsidR="00C71755" w:rsidRPr="00500883" w:rsidRDefault="00C71755" w:rsidP="00C71755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00883">
        <w:rPr>
          <w:rFonts w:ascii="Times New Roman" w:hAnsi="Times New Roman" w:cs="Times New Roman"/>
          <w:sz w:val="28"/>
          <w:szCs w:val="28"/>
          <w:vertAlign w:val="subscript"/>
        </w:rPr>
        <w:t xml:space="preserve">рез </w:t>
      </w:r>
      <w:r w:rsidRPr="00500883">
        <w:rPr>
          <w:rFonts w:ascii="Times New Roman" w:hAnsi="Times New Roman" w:cs="Times New Roman"/>
          <w:sz w:val="28"/>
          <w:szCs w:val="28"/>
        </w:rPr>
        <w:t>– результирующая Э.Д.С. схемы прямой последовательности;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0088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5008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500883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500883">
        <w:rPr>
          <w:rFonts w:ascii="Times New Roman" w:hAnsi="Times New Roman" w:cs="Times New Roman"/>
          <w:sz w:val="28"/>
          <w:szCs w:val="28"/>
        </w:rPr>
        <w:t xml:space="preserve"> </w:t>
      </w:r>
      <w:r w:rsidRPr="00500883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500883">
        <w:rPr>
          <w:rFonts w:ascii="Times New Roman" w:hAnsi="Times New Roman" w:cs="Times New Roman"/>
          <w:sz w:val="28"/>
          <w:szCs w:val="28"/>
        </w:rPr>
        <w:t xml:space="preserve"> – результирующее сопротивление последовательностей, соответствующих виду короткого замыкания</w: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ударного тока по формуле, кА: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8" type="#_x0000_t75" style="position:absolute;left:0;text-align:left;margin-left:451.5pt;margin-top:64.75pt;width:25.8pt;height:16pt;z-index:251661312">
            <v:imagedata r:id="rId8" o:title=""/>
          </v:shape>
          <o:OLEObject Type="Embed" ProgID="Equation.3" ShapeID="_x0000_s1028" DrawAspect="Content" ObjectID="_1710583980" r:id="rId9"/>
        </w:object>
      </w: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451.5pt;margin-top:.25pt;width:26.8pt;height:16pt;z-index:251660288">
            <v:imagedata r:id="rId10" o:title=""/>
          </v:shape>
          <o:OLEObject Type="Embed" ProgID="Equation.3" ShapeID="_x0000_s1027" DrawAspect="Content" ObjectID="_1710583981" r:id="rId11"/>
        </w:object>
      </w: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1780" w:dyaOrig="420">
          <v:shape id="_x0000_i1026" type="#_x0000_t75" style="width:89.25pt;height:21pt" o:ole="">
            <v:imagedata r:id="rId12" o:title=""/>
          </v:shape>
          <o:OLEObject Type="Embed" ProgID="Equation.3" ShapeID="_x0000_i1026" DrawAspect="Content" ObjectID="_1710583950" r:id="rId13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500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83">
        <w:rPr>
          <w:rFonts w:ascii="Times New Roman" w:hAnsi="Times New Roman" w:cs="Times New Roman"/>
          <w:sz w:val="28"/>
          <w:szCs w:val="28"/>
        </w:rPr>
        <w:t>К</w:t>
      </w:r>
      <w:r w:rsidRPr="00500883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500883">
        <w:rPr>
          <w:rFonts w:ascii="Times New Roman" w:hAnsi="Times New Roman" w:cs="Times New Roman"/>
          <w:sz w:val="28"/>
          <w:szCs w:val="28"/>
        </w:rPr>
        <w:t xml:space="preserve"> – ударный коэффициент короткого замыкания</w: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1680" w:dyaOrig="400">
          <v:shape id="_x0000_i1027" type="#_x0000_t75" style="width:84pt;height:20.25pt" o:ole="">
            <v:imagedata r:id="rId14" o:title=""/>
          </v:shape>
          <o:OLEObject Type="Embed" ProgID="Equation.3" ShapeID="_x0000_i1027" DrawAspect="Content" ObjectID="_1710583951" r:id="rId15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500883">
        <w:rPr>
          <w:rFonts w:ascii="Times New Roman" w:hAnsi="Times New Roman" w:cs="Times New Roman"/>
          <w:sz w:val="28"/>
          <w:szCs w:val="28"/>
        </w:rPr>
        <w:t xml:space="preserve"> Т</w:t>
      </w:r>
      <w:r w:rsidRPr="00500883"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 w:rsidRPr="00500883">
        <w:rPr>
          <w:rFonts w:ascii="Times New Roman" w:hAnsi="Times New Roman" w:cs="Times New Roman"/>
          <w:sz w:val="28"/>
          <w:szCs w:val="28"/>
        </w:rPr>
        <w:t>– постоянная времени затухания апериодической составляющей тока короткого замыкания.</w: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9" type="#_x0000_t75" style="position:absolute;left:0;text-align:left;margin-left:452.5pt;margin-top:7.05pt;width:26.8pt;height:16pt;z-index:251662336">
            <v:imagedata r:id="rId16" o:title=""/>
          </v:shape>
          <o:OLEObject Type="Embed" ProgID="Equation.3" ShapeID="_x0000_s1029" DrawAspect="Content" ObjectID="_1710583982" r:id="rId17"/>
        </w:object>
      </w:r>
      <w:r w:rsidRPr="00500883">
        <w:rPr>
          <w:rFonts w:ascii="Times New Roman" w:hAnsi="Times New Roman" w:cs="Times New Roman"/>
          <w:position w:val="-34"/>
          <w:sz w:val="28"/>
          <w:szCs w:val="28"/>
        </w:rPr>
        <w:object w:dxaOrig="1320" w:dyaOrig="800">
          <v:shape id="_x0000_i1028" type="#_x0000_t75" style="width:66pt;height:39.75pt" o:ole="">
            <v:imagedata r:id="rId18" o:title=""/>
          </v:shape>
          <o:OLEObject Type="Embed" ProgID="Equation.3" ShapeID="_x0000_i1028" DrawAspect="Content" ObjectID="_1710583952" r:id="rId19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500883">
        <w:rPr>
          <w:rFonts w:ascii="Times New Roman" w:hAnsi="Times New Roman" w:cs="Times New Roman"/>
          <w:sz w:val="28"/>
          <w:szCs w:val="28"/>
        </w:rPr>
        <w:t xml:space="preserve"> </w:t>
      </w:r>
      <w:r w:rsidRPr="005008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0088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5008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500883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500883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r w:rsidRPr="00500883">
        <w:rPr>
          <w:rFonts w:ascii="Times New Roman" w:hAnsi="Times New Roman" w:cs="Times New Roman"/>
          <w:sz w:val="28"/>
          <w:szCs w:val="28"/>
        </w:rPr>
        <w:t xml:space="preserve"> – результирующее сопротивление последовательностей, соответствующих виду короткого замыкания</w:t>
      </w: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00883">
        <w:rPr>
          <w:rFonts w:ascii="Times New Roman" w:hAnsi="Times New Roman" w:cs="Times New Roman"/>
          <w:sz w:val="28"/>
          <w:szCs w:val="28"/>
        </w:rPr>
        <w:t>ω</w:t>
      </w:r>
      <w:proofErr w:type="gramEnd"/>
      <w:r w:rsidRPr="00500883">
        <w:rPr>
          <w:rFonts w:ascii="Times New Roman" w:hAnsi="Times New Roman" w:cs="Times New Roman"/>
          <w:sz w:val="28"/>
          <w:szCs w:val="28"/>
        </w:rPr>
        <w:t xml:space="preserve"> – угловая частота, равная 314 рад/с</w:t>
      </w:r>
    </w:p>
    <w:p w:rsidR="00C71755" w:rsidRPr="00500883" w:rsidRDefault="00C71755" w:rsidP="00C717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апериодической составляющей тока короткого замыкания, кА: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30" type="#_x0000_t75" style="position:absolute;left:0;text-align:left;margin-left:451.5pt;margin-top:.25pt;width:25.8pt;height:16pt;z-index:251663360">
            <v:imagedata r:id="rId20" o:title=""/>
          </v:shape>
          <o:OLEObject Type="Embed" ProgID="Equation.3" ShapeID="_x0000_s1030" DrawAspect="Content" ObjectID="_1710583983" r:id="rId21"/>
        </w:object>
      </w:r>
      <w:r w:rsidRPr="00500883">
        <w:rPr>
          <w:rFonts w:ascii="Times New Roman" w:hAnsi="Times New Roman" w:cs="Times New Roman"/>
          <w:position w:val="-12"/>
          <w:sz w:val="28"/>
          <w:szCs w:val="28"/>
        </w:rPr>
        <w:object w:dxaOrig="1260" w:dyaOrig="400">
          <v:shape id="_x0000_i1029" type="#_x0000_t75" style="width:63pt;height:20.25pt" o:ole="">
            <v:imagedata r:id="rId22" o:title=""/>
          </v:shape>
          <o:OLEObject Type="Embed" ProgID="Equation.3" ShapeID="_x0000_i1029" DrawAspect="Content" ObjectID="_1710583953" r:id="rId23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3.4.1 Двухфазное короткое замыкание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i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Двухфазное короткое замыкание — короткое замыкание между двумя фазами в трехфазной электроэнергетической системе</w:t>
      </w:r>
      <w:r w:rsidRPr="00500883">
        <w:rPr>
          <w:rFonts w:ascii="Times New Roman" w:hAnsi="Times New Roman" w:cs="Times New Roman"/>
          <w:i/>
          <w:sz w:val="28"/>
          <w:szCs w:val="28"/>
        </w:rPr>
        <w:t>.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lastRenderedPageBreak/>
        <w:t xml:space="preserve">Расчет начального значения периодической составляющей тока короткого замыкания. </w:t>
      </w: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26F">
        <w:rPr>
          <w:rFonts w:ascii="Times New Roman" w:hAnsi="Times New Roman" w:cs="Times New Roman"/>
          <w:position w:val="-28"/>
          <w:sz w:val="28"/>
          <w:szCs w:val="28"/>
        </w:rPr>
        <w:object w:dxaOrig="3200" w:dyaOrig="660">
          <v:shape id="_x0000_i1030" type="#_x0000_t75" style="width:174.75pt;height:34.5pt" o:ole="">
            <v:imagedata r:id="rId24" o:title=""/>
          </v:shape>
          <o:OLEObject Type="Embed" ProgID="Equation.3" ShapeID="_x0000_i1030" DrawAspect="Content" ObjectID="_1710583954" r:id="rId25"/>
        </w:object>
      </w:r>
      <w:r w:rsidRPr="00500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0"/>
          <w:sz w:val="28"/>
          <w:szCs w:val="28"/>
          <w:lang w:val="en-US"/>
        </w:rPr>
        <w:object w:dxaOrig="1440" w:dyaOrig="1440">
          <v:shape id="_x0000_s1031" type="#_x0000_t75" style="position:absolute;left:0;text-align:left;margin-left:450.5pt;margin-top:10.5pt;width:26.8pt;height:16pt;z-index:251664384">
            <v:imagedata r:id="rId26" o:title=""/>
          </v:shape>
          <o:OLEObject Type="Embed" ProgID="Equation.3" ShapeID="_x0000_s1031" DrawAspect="Content" ObjectID="_1710583984" r:id="rId27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500883">
        <w:rPr>
          <w:rFonts w:ascii="Times New Roman" w:hAnsi="Times New Roman" w:cs="Times New Roman"/>
          <w:position w:val="-20"/>
          <w:sz w:val="28"/>
          <w:szCs w:val="28"/>
        </w:rPr>
        <w:object w:dxaOrig="4320" w:dyaOrig="460">
          <v:shape id="_x0000_i1031" type="#_x0000_t75" style="width:236.25pt;height:24pt" o:ole="">
            <v:imagedata r:id="rId28" o:title=""/>
          </v:shape>
          <o:OLEObject Type="Embed" ProgID="Equation.3" ShapeID="_x0000_i1031" DrawAspect="Content" ObjectID="_1710583955" r:id="rId29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ударного тока: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820" w:dyaOrig="420">
          <v:shape id="_x0000_i1032" type="#_x0000_t75" style="width:140.25pt;height:21pt" o:ole="">
            <v:imagedata r:id="rId30" o:title=""/>
          </v:shape>
          <o:OLEObject Type="Embed" ProgID="Equation.3" ShapeID="_x0000_i1032" DrawAspect="Content" ObjectID="_1710583956" r:id="rId31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33" type="#_x0000_t75" style="width:126.75pt;height:20.25pt" o:ole="">
            <v:imagedata r:id="rId32" o:title=""/>
          </v:shape>
          <o:OLEObject Type="Embed" ProgID="Equation.3" ShapeID="_x0000_i1033" DrawAspect="Content" ObjectID="_1710583957" r:id="rId33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28"/>
          <w:sz w:val="28"/>
          <w:szCs w:val="28"/>
        </w:rPr>
        <w:object w:dxaOrig="2380" w:dyaOrig="660">
          <v:shape id="_x0000_i1034" type="#_x0000_t75" style="width:119.25pt;height:33pt" o:ole="">
            <v:imagedata r:id="rId34" o:title=""/>
          </v:shape>
          <o:OLEObject Type="Embed" ProgID="Equation.3" ShapeID="_x0000_i1034" DrawAspect="Content" ObjectID="_1710583958" r:id="rId35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object w:dxaOrig="1440" w:dyaOrig="1440">
          <v:shape id="_x0000_s1032" type="#_x0000_t75" style="position:absolute;left:0;text-align:left;margin-left:450.5pt;margin-top:-.4pt;width:26.8pt;height:16pt;z-index:251665408">
            <v:imagedata r:id="rId36" o:title=""/>
          </v:shape>
          <o:OLEObject Type="Embed" ProgID="Equation.3" ShapeID="_x0000_s1032" DrawAspect="Content" ObjectID="_1710583985" r:id="rId37"/>
        </w:object>
      </w:r>
      <w:r w:rsidRPr="00500883">
        <w:rPr>
          <w:rFonts w:ascii="Times New Roman" w:hAnsi="Times New Roman" w:cs="Times New Roman"/>
          <w:position w:val="-20"/>
          <w:sz w:val="28"/>
          <w:szCs w:val="28"/>
        </w:rPr>
        <w:object w:dxaOrig="4320" w:dyaOrig="460">
          <v:shape id="_x0000_i1035" type="#_x0000_t75" style="width:237pt;height:24pt" o:ole="">
            <v:imagedata r:id="rId38" o:title=""/>
          </v:shape>
          <o:OLEObject Type="Embed" ProgID="Equation.3" ShapeID="_x0000_i1035" DrawAspect="Content" ObjectID="_1710583959" r:id="rId39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апериодической составляющей тока короткого замыкания: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2"/>
          <w:sz w:val="28"/>
          <w:szCs w:val="28"/>
        </w:rPr>
        <w:object w:dxaOrig="2180" w:dyaOrig="400">
          <v:shape id="_x0000_i1036" type="#_x0000_t75" style="width:108.75pt;height:20.25pt" o:ole="">
            <v:imagedata r:id="rId40" o:title=""/>
          </v:shape>
          <o:OLEObject Type="Embed" ProgID="Equation.3" ShapeID="_x0000_i1036" DrawAspect="Content" ObjectID="_1710583960" r:id="rId41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3.4.2 Однофазное короткое замыкание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i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Однофазное короткое замыкание — короткое замыкание между фазой и землей в трехфазной электроэнергетической системе</w:t>
      </w:r>
      <w:r w:rsidRPr="00500883">
        <w:rPr>
          <w:rFonts w:ascii="Times New Roman" w:hAnsi="Times New Roman" w:cs="Times New Roman"/>
          <w:i/>
          <w:sz w:val="28"/>
          <w:szCs w:val="28"/>
        </w:rPr>
        <w:t>.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периодической составляющей тока короткого замыкания: </w:t>
      </w: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C0A">
        <w:rPr>
          <w:rFonts w:ascii="Times New Roman" w:hAnsi="Times New Roman" w:cs="Times New Roman"/>
          <w:position w:val="-28"/>
          <w:sz w:val="28"/>
          <w:szCs w:val="28"/>
        </w:rPr>
        <w:object w:dxaOrig="2980" w:dyaOrig="660">
          <v:shape id="_x0000_i1037" type="#_x0000_t75" style="width:163.5pt;height:34.5pt" o:ole="">
            <v:imagedata r:id="rId42" o:title=""/>
          </v:shape>
          <o:OLEObject Type="Embed" ProgID="Equation.3" ShapeID="_x0000_i1037" DrawAspect="Content" ObjectID="_1710583961" r:id="rId43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object w:dxaOrig="1440" w:dyaOrig="1440">
          <v:shape id="_x0000_s1033" type="#_x0000_t75" style="position:absolute;left:0;text-align:left;margin-left:463.5pt;margin-top:12.7pt;width:25.8pt;height:16pt;z-index:251666432">
            <v:imagedata r:id="rId44" o:title=""/>
          </v:shape>
          <o:OLEObject Type="Embed" ProgID="Equation.3" ShapeID="_x0000_s1033" DrawAspect="Content" ObjectID="_1710583986" r:id="rId45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500883">
        <w:rPr>
          <w:rFonts w:ascii="Times New Roman" w:hAnsi="Times New Roman" w:cs="Times New Roman"/>
          <w:position w:val="-20"/>
          <w:sz w:val="28"/>
          <w:szCs w:val="28"/>
        </w:rPr>
        <w:object w:dxaOrig="5600" w:dyaOrig="460">
          <v:shape id="_x0000_i1038" type="#_x0000_t75" style="width:306pt;height:24pt" o:ole="">
            <v:imagedata r:id="rId46" o:title=""/>
          </v:shape>
          <o:OLEObject Type="Embed" ProgID="Equation.3" ShapeID="_x0000_i1038" DrawAspect="Content" ObjectID="_1710583962" r:id="rId47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ударного тока: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980" w:dyaOrig="420">
          <v:shape id="_x0000_i1039" type="#_x0000_t75" style="width:148.5pt;height:21pt" o:ole="">
            <v:imagedata r:id="rId48" o:title=""/>
          </v:shape>
          <o:OLEObject Type="Embed" ProgID="Equation.3" ShapeID="_x0000_i1039" DrawAspect="Content" ObjectID="_1710583963" r:id="rId49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40" type="#_x0000_t75" style="width:126.75pt;height:20.25pt" o:ole="">
            <v:imagedata r:id="rId50" o:title=""/>
          </v:shape>
          <o:OLEObject Type="Embed" ProgID="Equation.3" ShapeID="_x0000_i1040" DrawAspect="Content" ObjectID="_1710583964" r:id="rId51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28"/>
          <w:sz w:val="28"/>
          <w:szCs w:val="28"/>
        </w:rPr>
        <w:object w:dxaOrig="2380" w:dyaOrig="660">
          <v:shape id="_x0000_i1041" type="#_x0000_t75" style="width:119.25pt;height:33pt" o:ole="">
            <v:imagedata r:id="rId52" o:title=""/>
          </v:shape>
          <o:OLEObject Type="Embed" ProgID="Equation.3" ShapeID="_x0000_i1041" DrawAspect="Content" ObjectID="_1710583965" r:id="rId53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noProof/>
          <w:position w:val="-20"/>
          <w:sz w:val="28"/>
          <w:szCs w:val="28"/>
          <w:lang w:val="en-US"/>
        </w:rPr>
        <w:object w:dxaOrig="1440" w:dyaOrig="1440">
          <v:shape id="_x0000_s1034" type="#_x0000_t75" style="position:absolute;left:0;text-align:left;margin-left:463.5pt;margin-top:13.85pt;width:26.8pt;height:16pt;z-index:251667456">
            <v:imagedata r:id="rId54" o:title=""/>
          </v:shape>
          <o:OLEObject Type="Embed" ProgID="Equation.3" ShapeID="_x0000_s1034" DrawAspect="Content" ObjectID="_1710583987" r:id="rId55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20"/>
          <w:sz w:val="28"/>
          <w:szCs w:val="28"/>
        </w:rPr>
        <w:object w:dxaOrig="5840" w:dyaOrig="460">
          <v:shape id="_x0000_i1042" type="#_x0000_t75" style="width:320.25pt;height:24pt" o:ole="">
            <v:imagedata r:id="rId56" o:title=""/>
          </v:shape>
          <o:OLEObject Type="Embed" ProgID="Equation.3" ShapeID="_x0000_i1042" DrawAspect="Content" ObjectID="_1710583966" r:id="rId57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апериодической составляющей тока короткого замыкания: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500883">
        <w:rPr>
          <w:rFonts w:ascii="Times New Roman" w:hAnsi="Times New Roman" w:cs="Times New Roman"/>
          <w:position w:val="-12"/>
          <w:sz w:val="28"/>
          <w:szCs w:val="28"/>
        </w:rPr>
        <w:object w:dxaOrig="2439" w:dyaOrig="400">
          <v:shape id="_x0000_i1043" type="#_x0000_t75" style="width:121.5pt;height:20.25pt" o:ole="">
            <v:imagedata r:id="rId58" o:title=""/>
          </v:shape>
          <o:OLEObject Type="Embed" ProgID="Equation.3" ShapeID="_x0000_i1043" DrawAspect="Content" ObjectID="_1710583967" r:id="rId59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3.4.3 Двухфазное короткое замыкание на землю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i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Двухфазное короткое замыкание на землю — короткое замыкание между двумя фазами и землей в трехфазной электроэнергетической системе</w:t>
      </w:r>
      <w:r w:rsidRPr="00500883">
        <w:rPr>
          <w:rFonts w:ascii="Times New Roman" w:hAnsi="Times New Roman" w:cs="Times New Roman"/>
          <w:i/>
          <w:sz w:val="28"/>
          <w:szCs w:val="28"/>
        </w:rPr>
        <w:t>.</w:t>
      </w: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периодической составляющей тока короткого замыкания. </w:t>
      </w:r>
    </w:p>
    <w:p w:rsidR="00C71755" w:rsidRPr="00500883" w:rsidRDefault="00C71755" w:rsidP="00C717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1A35BC">
        <w:rPr>
          <w:rFonts w:ascii="Times New Roman" w:hAnsi="Times New Roman" w:cs="Times New Roman"/>
          <w:position w:val="-28"/>
          <w:sz w:val="28"/>
          <w:szCs w:val="28"/>
        </w:rPr>
        <w:object w:dxaOrig="3379" w:dyaOrig="660">
          <v:shape id="_x0000_i1044" type="#_x0000_t75" style="width:184.5pt;height:34.5pt" o:ole="">
            <v:imagedata r:id="rId60" o:title=""/>
          </v:shape>
          <o:OLEObject Type="Embed" ProgID="Equation.3" ShapeID="_x0000_i1044" DrawAspect="Content" ObjectID="_1710583968" r:id="rId61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42"/>
          <w:sz w:val="28"/>
          <w:szCs w:val="28"/>
        </w:rPr>
        <w:object w:dxaOrig="6920" w:dyaOrig="960">
          <v:shape id="_x0000_i1045" type="#_x0000_t75" style="width:347.25pt;height:48pt" o:ole="">
            <v:imagedata r:id="rId62" o:title=""/>
          </v:shape>
          <o:OLEObject Type="Embed" ProgID="Equation.3" ShapeID="_x0000_i1045" DrawAspect="Content" ObjectID="_1710583969" r:id="rId63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val="en-US"/>
        </w:rPr>
        <w:object w:dxaOrig="1440" w:dyaOrig="1440">
          <v:shape id="_x0000_s1035" type="#_x0000_t75" style="position:absolute;left:0;text-align:left;margin-left:453pt;margin-top:9.45pt;width:25.8pt;height:16pt;z-index:251668480">
            <v:imagedata r:id="rId64" o:title=""/>
          </v:shape>
          <o:OLEObject Type="Embed" ProgID="Equation.3" ShapeID="_x0000_s1035" DrawAspect="Content" ObjectID="_1710583988" r:id="rId65"/>
        </w:object>
      </w:r>
      <w:r w:rsidRPr="00500883">
        <w:rPr>
          <w:rFonts w:ascii="Times New Roman" w:hAnsi="Times New Roman" w:cs="Times New Roman"/>
          <w:position w:val="-28"/>
          <w:sz w:val="28"/>
          <w:szCs w:val="28"/>
        </w:rPr>
        <w:object w:dxaOrig="6000" w:dyaOrig="660">
          <v:shape id="_x0000_i1046" type="#_x0000_t75" style="width:328.5pt;height:34.5pt" o:ole="">
            <v:imagedata r:id="rId66" o:title=""/>
          </v:shape>
          <o:OLEObject Type="Embed" ProgID="Equation.3" ShapeID="_x0000_i1046" DrawAspect="Content" ObjectID="_1710583970" r:id="rId67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ударного тока: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700" w:dyaOrig="420">
          <v:shape id="_x0000_i1047" type="#_x0000_t75" style="width:134.25pt;height:21pt" o:ole="">
            <v:imagedata r:id="rId68" o:title=""/>
          </v:shape>
          <o:OLEObject Type="Embed" ProgID="Equation.3" ShapeID="_x0000_i1047" DrawAspect="Content" ObjectID="_1710583971" r:id="rId69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48" type="#_x0000_t75" style="width:126.75pt;height:20.25pt" o:ole="">
            <v:imagedata r:id="rId70" o:title=""/>
          </v:shape>
          <o:OLEObject Type="Embed" ProgID="Equation.3" ShapeID="_x0000_i1048" DrawAspect="Content" ObjectID="_1710583972" r:id="rId71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28"/>
          <w:sz w:val="28"/>
          <w:szCs w:val="28"/>
        </w:rPr>
        <w:object w:dxaOrig="2400" w:dyaOrig="660">
          <v:shape id="_x0000_i1049" type="#_x0000_t75" style="width:120pt;height:33pt" o:ole="">
            <v:imagedata r:id="rId72" o:title=""/>
          </v:shape>
          <o:OLEObject Type="Embed" ProgID="Equation.3" ShapeID="_x0000_i1049" DrawAspect="Content" ObjectID="_1710583973" r:id="rId73"/>
        </w:object>
      </w:r>
    </w:p>
    <w:p w:rsidR="00C71755" w:rsidRPr="00500883" w:rsidRDefault="00C71755" w:rsidP="00C71755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val="en-US"/>
        </w:rPr>
        <w:object w:dxaOrig="1440" w:dyaOrig="1440">
          <v:shape id="_x0000_s1036" type="#_x0000_t75" style="position:absolute;left:0;text-align:left;margin-left:453pt;margin-top:6.6pt;width:26.8pt;height:16pt;z-index:251669504">
            <v:imagedata r:id="rId74" o:title=""/>
          </v:shape>
          <o:OLEObject Type="Embed" ProgID="Equation.3" ShapeID="_x0000_s1036" DrawAspect="Content" ObjectID="_1710583989" r:id="rId75"/>
        </w:object>
      </w:r>
      <w:r w:rsidRPr="00500883">
        <w:rPr>
          <w:rFonts w:ascii="Times New Roman" w:hAnsi="Times New Roman" w:cs="Times New Roman"/>
          <w:position w:val="-28"/>
          <w:sz w:val="28"/>
          <w:szCs w:val="28"/>
        </w:rPr>
        <w:object w:dxaOrig="5960" w:dyaOrig="660">
          <v:shape id="_x0000_i1050" type="#_x0000_t75" style="width:326.25pt;height:34.5pt" o:ole="">
            <v:imagedata r:id="rId76" o:title=""/>
          </v:shape>
          <o:OLEObject Type="Embed" ProgID="Equation.3" ShapeID="_x0000_i1050" DrawAspect="Content" ObjectID="_1710583974" r:id="rId77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Расчет начального значения апериодической составляющей тока короткого замыкания: 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2"/>
          <w:sz w:val="28"/>
          <w:szCs w:val="28"/>
        </w:rPr>
        <w:object w:dxaOrig="2320" w:dyaOrig="400">
          <v:shape id="_x0000_i1051" type="#_x0000_t75" style="width:116.25pt;height:20.25pt" o:ole="">
            <v:imagedata r:id="rId78" o:title=""/>
          </v:shape>
          <o:OLEObject Type="Embed" ProgID="Equation.3" ShapeID="_x0000_i1051" DrawAspect="Content" ObjectID="_1710583975" r:id="rId79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Проверка по условиям соотношений токов несимметричных КЗ</w: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1) </w:t>
      </w:r>
      <w:r w:rsidRPr="00500883">
        <w:rPr>
          <w:rFonts w:ascii="Times New Roman" w:hAnsi="Times New Roman" w:cs="Times New Roman"/>
          <w:position w:val="-12"/>
          <w:sz w:val="28"/>
          <w:szCs w:val="28"/>
        </w:rPr>
        <w:object w:dxaOrig="3840" w:dyaOrig="380">
          <v:shape id="_x0000_i1052" type="#_x0000_t75" style="width:192pt;height:18.75pt" o:ole="">
            <v:imagedata r:id="rId80" o:title=""/>
          </v:shape>
          <o:OLEObject Type="Embed" ProgID="Equation.3" ShapeID="_x0000_i1052" DrawAspect="Content" ObjectID="_1710583976" r:id="rId81"/>
        </w:object>
      </w: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position w:val="-10"/>
          <w:sz w:val="28"/>
          <w:szCs w:val="28"/>
        </w:rPr>
        <w:object w:dxaOrig="1380" w:dyaOrig="320">
          <v:shape id="_x0000_i1053" type="#_x0000_t75" style="width:69pt;height:15.75pt" o:ole="">
            <v:imagedata r:id="rId82" o:title=""/>
          </v:shape>
          <o:OLEObject Type="Embed" ProgID="Equation.3" ShapeID="_x0000_i1053" DrawAspect="Content" ObjectID="_1710583977" r:id="rId83"/>
        </w:object>
      </w:r>
    </w:p>
    <w:p w:rsidR="00C71755" w:rsidRPr="00500883" w:rsidRDefault="00C71755" w:rsidP="00C71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755" w:rsidRPr="00500883" w:rsidRDefault="00C71755" w:rsidP="00C7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2) </w:t>
      </w:r>
      <w:r w:rsidRPr="00500883">
        <w:rPr>
          <w:rFonts w:ascii="Times New Roman" w:hAnsi="Times New Roman" w:cs="Times New Roman"/>
          <w:position w:val="-30"/>
          <w:sz w:val="28"/>
          <w:szCs w:val="28"/>
        </w:rPr>
        <w:object w:dxaOrig="3080" w:dyaOrig="720">
          <v:shape id="_x0000_i1054" type="#_x0000_t75" style="width:153.75pt;height:36pt" o:ole="">
            <v:imagedata r:id="rId84" o:title=""/>
          </v:shape>
          <o:OLEObject Type="Embed" ProgID="Equation.3" ShapeID="_x0000_i1054" DrawAspect="Content" ObjectID="_1710583978" r:id="rId85"/>
        </w:object>
      </w:r>
    </w:p>
    <w:p w:rsidR="00C71755" w:rsidRPr="00500883" w:rsidRDefault="00C71755" w:rsidP="00C71755">
      <w:pPr>
        <w:spacing w:after="0" w:line="240" w:lineRule="auto"/>
        <w:ind w:left="-180" w:firstLine="180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 xml:space="preserve">Таблица 3.1 </w:t>
      </w:r>
    </w:p>
    <w:p w:rsidR="00C71755" w:rsidRPr="00500883" w:rsidRDefault="00C71755" w:rsidP="00C71755">
      <w:pPr>
        <w:spacing w:after="0" w:line="240" w:lineRule="auto"/>
        <w:ind w:left="-180" w:firstLine="1031"/>
        <w:rPr>
          <w:rFonts w:ascii="Times New Roman" w:hAnsi="Times New Roman" w:cs="Times New Roman"/>
          <w:sz w:val="28"/>
          <w:szCs w:val="28"/>
        </w:rPr>
      </w:pPr>
      <w:r w:rsidRPr="00500883">
        <w:rPr>
          <w:rFonts w:ascii="Times New Roman" w:hAnsi="Times New Roman" w:cs="Times New Roman"/>
          <w:sz w:val="28"/>
          <w:szCs w:val="28"/>
        </w:rPr>
        <w:t>Несимметричные токи короткого замыкания</w:t>
      </w:r>
    </w:p>
    <w:tbl>
      <w:tblPr>
        <w:tblW w:w="9974" w:type="dxa"/>
        <w:jc w:val="center"/>
        <w:tblLayout w:type="fixed"/>
        <w:tblLook w:val="01E0" w:firstRow="1" w:lastRow="1" w:firstColumn="1" w:lastColumn="1" w:noHBand="0" w:noVBand="0"/>
      </w:tblPr>
      <w:tblGrid>
        <w:gridCol w:w="2743"/>
        <w:gridCol w:w="2042"/>
        <w:gridCol w:w="2160"/>
        <w:gridCol w:w="3029"/>
      </w:tblGrid>
      <w:tr w:rsidR="00C71755" w:rsidRPr="00500883" w:rsidTr="00435DEA">
        <w:trPr>
          <w:trHeight w:val="530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Наименование вида тока</w:t>
            </w: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-108"/>
                <w:tab w:val="left" w:pos="5157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883">
              <w:rPr>
                <w:rFonts w:ascii="Times New Roman" w:hAnsi="Times New Roman" w:cs="Times New Roman"/>
                <w:sz w:val="28"/>
                <w:szCs w:val="28"/>
              </w:rPr>
              <w:t>Вид короткого замыкания</w:t>
            </w:r>
          </w:p>
        </w:tc>
      </w:tr>
      <w:tr w:rsidR="00C71755" w:rsidRPr="00500883" w:rsidTr="00435DEA">
        <w:trPr>
          <w:trHeight w:val="312"/>
          <w:jc w:val="center"/>
        </w:trPr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Двухфазное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Однофазное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-108"/>
                <w:tab w:val="left" w:pos="5157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Двухфазное на землю</w:t>
            </w:r>
          </w:p>
        </w:tc>
      </w:tr>
      <w:tr w:rsidR="00C71755" w:rsidRPr="00500883" w:rsidTr="00435DEA">
        <w:trPr>
          <w:trHeight w:val="298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  <w:tab w:val="left" w:pos="5157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1755" w:rsidRPr="00500883" w:rsidTr="00435DEA">
        <w:trPr>
          <w:trHeight w:val="298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Начальное значение периодической составляющей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</w:t>
            </w:r>
            <w:proofErr w:type="spellEnd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6,322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 8,654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=8,253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</w:tr>
      <w:tr w:rsidR="00C71755" w:rsidRPr="00500883" w:rsidTr="00435DEA">
        <w:trPr>
          <w:trHeight w:val="32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Ударный ток</w:t>
            </w: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уд</w:t>
            </w:r>
            <w:proofErr w:type="spellEnd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15,02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уд</w:t>
            </w:r>
            <w:proofErr w:type="spellEnd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20,438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уд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 19,6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</w:tc>
      </w:tr>
      <w:tr w:rsidR="00C71755" w:rsidRPr="00500883" w:rsidTr="00435DEA">
        <w:trPr>
          <w:trHeight w:val="839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Начальное значение апериодической составляющей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-4788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 8,94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-4788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 12,238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55" w:rsidRPr="00500883" w:rsidRDefault="00C71755" w:rsidP="00435DEA">
            <w:pPr>
              <w:tabs>
                <w:tab w:val="left" w:pos="-4788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88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0088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= 0,926</w:t>
            </w:r>
            <w:r w:rsidRPr="00500883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</w:p>
          <w:p w:rsidR="00C71755" w:rsidRPr="00500883" w:rsidRDefault="00C71755" w:rsidP="00435DEA">
            <w:pPr>
              <w:tabs>
                <w:tab w:val="left" w:pos="360"/>
                <w:tab w:val="left" w:pos="720"/>
              </w:tabs>
              <w:spacing w:after="0" w:line="240" w:lineRule="auto"/>
              <w:ind w:left="-1317" w:firstLine="1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6E7F" w:rsidRDefault="00B06E7F">
      <w:bookmarkStart w:id="0" w:name="_GoBack"/>
      <w:bookmarkEnd w:id="0"/>
    </w:p>
    <w:sectPr w:rsidR="00B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55"/>
    <w:rsid w:val="00B06E7F"/>
    <w:rsid w:val="00C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AB849F70-E06D-4A5F-8500-D1FDFC02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1</cp:revision>
  <dcterms:created xsi:type="dcterms:W3CDTF">2022-04-04T07:17:00Z</dcterms:created>
  <dcterms:modified xsi:type="dcterms:W3CDTF">2022-04-04T07:20:00Z</dcterms:modified>
</cp:coreProperties>
</file>